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59D1" w14:textId="777ABF42"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330633">
        <w:rPr>
          <w:rFonts w:ascii="Arial" w:hAnsi="Arial" w:cs="Arial"/>
          <w:b/>
          <w:sz w:val="24"/>
          <w:szCs w:val="24"/>
          <w:lang w:eastAsia="zh-CN"/>
        </w:rPr>
        <w:t>117</w:t>
      </w:r>
      <w:r w:rsidRPr="00377591">
        <w:rPr>
          <w:rFonts w:ascii="Arial" w:eastAsia="MS Mincho" w:hAnsi="Arial" w:cs="Arial"/>
          <w:b/>
          <w:sz w:val="24"/>
          <w:szCs w:val="24"/>
        </w:rPr>
        <w:tab/>
      </w:r>
      <w:r w:rsidR="00D84BD0">
        <w:rPr>
          <w:rFonts w:ascii="Arial" w:eastAsia="MS Mincho" w:hAnsi="Arial" w:cs="Arial"/>
          <w:b/>
          <w:sz w:val="24"/>
          <w:szCs w:val="24"/>
        </w:rPr>
        <w:t>R4-2</w:t>
      </w:r>
      <w:r w:rsidR="00C53976">
        <w:rPr>
          <w:rFonts w:ascii="Arial" w:eastAsia="MS Mincho" w:hAnsi="Arial" w:cs="Arial"/>
          <w:b/>
          <w:sz w:val="24"/>
          <w:szCs w:val="24"/>
        </w:rPr>
        <w:t>5</w:t>
      </w:r>
      <w:r w:rsidR="000568CE">
        <w:rPr>
          <w:rFonts w:ascii="Arial" w:eastAsia="MS Mincho" w:hAnsi="Arial" w:cs="Arial"/>
          <w:b/>
          <w:sz w:val="24"/>
          <w:szCs w:val="24"/>
        </w:rPr>
        <w:t>22635</w:t>
      </w:r>
    </w:p>
    <w:p w14:paraId="0ED16545" w14:textId="3670FD26" w:rsidR="0068254F" w:rsidRPr="00881E60" w:rsidRDefault="00330633" w:rsidP="0068254F">
      <w:pPr>
        <w:tabs>
          <w:tab w:val="right" w:pos="10440"/>
          <w:tab w:val="right" w:pos="13323"/>
        </w:tabs>
        <w:spacing w:afterLines="100" w:after="240"/>
        <w:rPr>
          <w:rFonts w:ascii="Arial" w:hAnsi="Arial" w:cs="Arial"/>
          <w:b/>
          <w:sz w:val="24"/>
          <w:szCs w:val="24"/>
          <w:lang w:val="en-US" w:eastAsia="zh-CN"/>
        </w:rPr>
      </w:pPr>
      <w:r w:rsidRPr="00330633">
        <w:rPr>
          <w:rFonts w:ascii="Arial" w:hAnsi="Arial"/>
          <w:b/>
          <w:sz w:val="24"/>
          <w:szCs w:val="24"/>
          <w:lang w:eastAsia="zh-CN"/>
        </w:rPr>
        <w:t>Dallas, USA, 17</w:t>
      </w:r>
      <w:r w:rsidRPr="00D12D78">
        <w:rPr>
          <w:rFonts w:ascii="Arial" w:hAnsi="Arial"/>
          <w:b/>
          <w:sz w:val="24"/>
          <w:szCs w:val="24"/>
          <w:vertAlign w:val="superscript"/>
          <w:lang w:eastAsia="zh-CN"/>
        </w:rPr>
        <w:t>th</w:t>
      </w:r>
      <w:r w:rsidRPr="00330633">
        <w:rPr>
          <w:rFonts w:ascii="Arial" w:hAnsi="Arial"/>
          <w:b/>
          <w:sz w:val="24"/>
          <w:szCs w:val="24"/>
          <w:lang w:eastAsia="zh-CN"/>
        </w:rPr>
        <w:t xml:space="preserve"> November ‒ 21</w:t>
      </w:r>
      <w:r w:rsidRPr="00D12D78">
        <w:rPr>
          <w:rFonts w:ascii="Arial" w:hAnsi="Arial"/>
          <w:b/>
          <w:sz w:val="24"/>
          <w:szCs w:val="24"/>
          <w:vertAlign w:val="superscript"/>
          <w:lang w:eastAsia="zh-CN"/>
        </w:rPr>
        <w:t>st</w:t>
      </w:r>
      <w:r w:rsidRPr="00330633">
        <w:rPr>
          <w:rFonts w:ascii="Arial" w:hAnsi="Arial"/>
          <w:b/>
          <w:sz w:val="24"/>
          <w:szCs w:val="24"/>
          <w:lang w:eastAsia="zh-CN"/>
        </w:rPr>
        <w:t xml:space="preserve"> November, 2025</w:t>
      </w:r>
    </w:p>
    <w:p w14:paraId="1226C057" w14:textId="3C3166E9"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E2F55" w:rsidRPr="005E2F55">
        <w:rPr>
          <w:rFonts w:ascii="Arial" w:hAnsi="Arial" w:cs="Arial"/>
          <w:b/>
          <w:sz w:val="22"/>
        </w:rPr>
        <w:t>WF on NR_RRM_Ph5_Part2</w:t>
      </w:r>
    </w:p>
    <w:p w14:paraId="73AD8CE3" w14:textId="7A62C65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E2F55">
        <w:rPr>
          <w:rFonts w:ascii="Arial" w:hAnsi="Arial" w:cs="Arial"/>
          <w:sz w:val="22"/>
          <w:lang w:eastAsia="zh-CN"/>
        </w:rPr>
        <w:t>6</w:t>
      </w:r>
      <w:r w:rsidR="00280D59">
        <w:rPr>
          <w:rFonts w:ascii="Arial" w:hAnsi="Arial" w:cs="Arial"/>
          <w:sz w:val="22"/>
          <w:lang w:eastAsia="zh-CN"/>
        </w:rPr>
        <w:t>.</w:t>
      </w:r>
      <w:r w:rsidR="005E2F55">
        <w:rPr>
          <w:rFonts w:ascii="Arial" w:hAnsi="Arial" w:cs="Arial"/>
          <w:sz w:val="22"/>
          <w:lang w:eastAsia="zh-CN"/>
        </w:rPr>
        <w:t>10</w:t>
      </w:r>
      <w:r w:rsidR="00280D59">
        <w:rPr>
          <w:rFonts w:ascii="Arial" w:hAnsi="Arial" w:cs="Arial"/>
          <w:sz w:val="22"/>
          <w:lang w:eastAsia="zh-CN"/>
        </w:rPr>
        <w:t>.</w:t>
      </w:r>
      <w:r w:rsidR="005E2F55">
        <w:rPr>
          <w:rFonts w:ascii="Arial" w:hAnsi="Arial" w:cs="Arial"/>
          <w:sz w:val="22"/>
          <w:lang w:eastAsia="zh-CN"/>
        </w:rPr>
        <w:t>1</w:t>
      </w:r>
    </w:p>
    <w:p w14:paraId="6402E503" w14:textId="6C4D662B"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E2F55">
        <w:rPr>
          <w:rFonts w:ascii="Arial" w:hAnsi="Arial" w:cs="Arial"/>
          <w:b/>
          <w:sz w:val="22"/>
        </w:rPr>
        <w:t>M</w:t>
      </w:r>
      <w:r w:rsidR="005E2F55" w:rsidRPr="005E2F55">
        <w:rPr>
          <w:rFonts w:ascii="Arial" w:hAnsi="Arial" w:cs="Arial" w:hint="eastAsia"/>
          <w:b/>
          <w:sz w:val="22"/>
        </w:rPr>
        <w:t>od</w:t>
      </w:r>
      <w:r w:rsidR="005E2F55">
        <w:rPr>
          <w:rFonts w:ascii="Arial" w:hAnsi="Arial" w:cs="Arial"/>
          <w:b/>
          <w:sz w:val="22"/>
        </w:rPr>
        <w:t>erator (CATT)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7845EF1D" w14:textId="77777777" w:rsidR="003F0C6F" w:rsidRDefault="003F0C6F" w:rsidP="003F0C6F">
      <w:pPr>
        <w:pStyle w:val="1"/>
        <w:numPr>
          <w:ilvl w:val="0"/>
          <w:numId w:val="33"/>
        </w:numPr>
        <w:overflowPunct/>
        <w:autoSpaceDE/>
        <w:autoSpaceDN/>
        <w:adjustRightInd/>
        <w:spacing w:line="259" w:lineRule="auto"/>
        <w:textAlignment w:val="auto"/>
      </w:pPr>
      <w:r>
        <w:t>I</w:t>
      </w:r>
      <w:r>
        <w:rPr>
          <w:rFonts w:hint="eastAsia"/>
        </w:rPr>
        <w:t>ntroduction</w:t>
      </w:r>
    </w:p>
    <w:p w14:paraId="63D257BE" w14:textId="277B95BE" w:rsidR="00D93BE1" w:rsidRPr="00452AB8" w:rsidRDefault="003F0C6F" w:rsidP="003F0C6F">
      <w:pPr>
        <w:rPr>
          <w:rFonts w:eastAsiaTheme="minorEastAsia"/>
        </w:rPr>
      </w:pPr>
      <w:r>
        <w:rPr>
          <w:lang w:eastAsia="sv-SE"/>
        </w:rPr>
        <w:t>T</w:t>
      </w:r>
      <w:r>
        <w:rPr>
          <w:rFonts w:hint="eastAsia"/>
          <w:lang w:eastAsia="sv-SE"/>
        </w:rPr>
        <w:t xml:space="preserve">his WF includes the agreements and open issues </w:t>
      </w:r>
      <w:r>
        <w:rPr>
          <w:rFonts w:hint="eastAsia"/>
        </w:rPr>
        <w:t xml:space="preserve">discussed </w:t>
      </w:r>
      <w:r>
        <w:rPr>
          <w:rFonts w:hint="eastAsia"/>
          <w:lang w:eastAsia="sv-SE"/>
        </w:rPr>
        <w:t xml:space="preserve">in </w:t>
      </w:r>
      <w:r>
        <w:rPr>
          <w:rFonts w:eastAsiaTheme="minorEastAsia" w:hint="eastAsia"/>
        </w:rPr>
        <w:t xml:space="preserve">the </w:t>
      </w:r>
      <w:r>
        <w:rPr>
          <w:rFonts w:hint="eastAsia"/>
        </w:rPr>
        <w:t>t</w:t>
      </w:r>
      <w:r>
        <w:rPr>
          <w:lang w:eastAsia="sv-SE"/>
        </w:rPr>
        <w:t>opic summary for [11</w:t>
      </w:r>
      <w:r>
        <w:rPr>
          <w:rFonts w:eastAsia="宋体"/>
          <w:lang w:val="en-US"/>
        </w:rPr>
        <w:t>7</w:t>
      </w:r>
      <w:r>
        <w:rPr>
          <w:lang w:eastAsia="sv-SE"/>
        </w:rPr>
        <w:t>][2</w:t>
      </w:r>
      <w:r>
        <w:rPr>
          <w:rFonts w:eastAsiaTheme="minorEastAsia" w:hint="eastAsia"/>
          <w:lang w:val="en-US"/>
        </w:rPr>
        <w:t>0</w:t>
      </w:r>
      <w:r>
        <w:rPr>
          <w:rFonts w:eastAsiaTheme="minorEastAsia"/>
          <w:lang w:val="en-US"/>
        </w:rPr>
        <w:t>7</w:t>
      </w:r>
      <w:r>
        <w:rPr>
          <w:lang w:eastAsia="sv-SE"/>
        </w:rPr>
        <w:t xml:space="preserve">] </w:t>
      </w:r>
      <w:r w:rsidRPr="00452AB8">
        <w:rPr>
          <w:lang w:eastAsia="sv-SE"/>
        </w:rPr>
        <w:t>RRM requirements for NR_RRM_Ph5_Part2</w:t>
      </w:r>
      <w:r>
        <w:rPr>
          <w:rFonts w:hint="eastAsia"/>
        </w:rPr>
        <w:t>.</w:t>
      </w:r>
      <w:r>
        <w:rPr>
          <w:rFonts w:eastAsiaTheme="minorEastAsia" w:hint="eastAsia"/>
        </w:rPr>
        <w:t xml:space="preserve"> </w:t>
      </w:r>
      <w:bookmarkStart w:id="0" w:name="_GoBack"/>
      <w:bookmarkEnd w:id="0"/>
    </w:p>
    <w:p w14:paraId="32837DBF" w14:textId="797BD1AA" w:rsidR="00A116B6" w:rsidRDefault="00A116B6" w:rsidP="003E08FC">
      <w:pPr>
        <w:pStyle w:val="1"/>
      </w:pPr>
      <w:r>
        <w:rPr>
          <w:lang w:eastAsia="ja-JP"/>
        </w:rPr>
        <w:t>Topic</w:t>
      </w:r>
      <w:r w:rsidRPr="00805BE8">
        <w:rPr>
          <w:lang w:eastAsia="ja-JP"/>
        </w:rPr>
        <w:t xml:space="preserve"> #1: </w:t>
      </w:r>
      <w:r>
        <w:rPr>
          <w:rFonts w:eastAsiaTheme="minorEastAsia" w:hint="eastAsia"/>
          <w:lang w:eastAsia="zh-CN"/>
        </w:rPr>
        <w:t xml:space="preserve">RRM performance requirements for </w:t>
      </w:r>
      <w:r>
        <w:rPr>
          <w:rFonts w:eastAsiaTheme="minorEastAsia"/>
          <w:lang w:eastAsia="zh-CN"/>
        </w:rPr>
        <w:t xml:space="preserve">FR2-1 L3 measurement delay by optimizing Rx </w:t>
      </w:r>
      <w:r>
        <w:rPr>
          <w:rFonts w:eastAsiaTheme="minorEastAsia" w:hint="eastAsia"/>
          <w:lang w:eastAsia="zh-CN"/>
        </w:rPr>
        <w:t>BSF</w:t>
      </w:r>
    </w:p>
    <w:p w14:paraId="4348D941" w14:textId="77777777" w:rsidR="00A116B6" w:rsidRPr="00805BE8" w:rsidRDefault="00A116B6" w:rsidP="00A116B6">
      <w:pPr>
        <w:pStyle w:val="3"/>
        <w:numPr>
          <w:ilvl w:val="2"/>
          <w:numId w:val="0"/>
        </w:numPr>
        <w:overflowPunct/>
        <w:autoSpaceDE/>
        <w:autoSpaceDN/>
        <w:adjustRightInd/>
        <w:ind w:left="720" w:hanging="720"/>
        <w:textAlignment w:val="auto"/>
        <w:rPr>
          <w:sz w:val="24"/>
          <w:szCs w:val="16"/>
        </w:rPr>
      </w:pPr>
      <w:r w:rsidRPr="00805BE8">
        <w:rPr>
          <w:sz w:val="24"/>
          <w:szCs w:val="16"/>
        </w:rPr>
        <w:t>Sub-</w:t>
      </w:r>
      <w:r>
        <w:rPr>
          <w:sz w:val="24"/>
          <w:szCs w:val="16"/>
        </w:rPr>
        <w:t>topic</w:t>
      </w:r>
      <w:r w:rsidRPr="00805BE8">
        <w:rPr>
          <w:sz w:val="24"/>
          <w:szCs w:val="16"/>
        </w:rPr>
        <w:t xml:space="preserve"> 1-1</w:t>
      </w:r>
      <w:r>
        <w:rPr>
          <w:rFonts w:hint="eastAsia"/>
          <w:sz w:val="24"/>
          <w:szCs w:val="16"/>
        </w:rPr>
        <w:t xml:space="preserve"> </w:t>
      </w:r>
      <w:r w:rsidRPr="00E219D4">
        <w:rPr>
          <w:sz w:val="24"/>
          <w:szCs w:val="16"/>
        </w:rPr>
        <w:t>RRM performance requirements for FR2-1 L3 measurement delay by optimizing Rx BSF</w:t>
      </w:r>
    </w:p>
    <w:p w14:paraId="5CC36E53" w14:textId="77777777" w:rsidR="00A116B6" w:rsidRDefault="00A116B6" w:rsidP="00A116B6">
      <w:pPr>
        <w:pStyle w:val="4"/>
        <w:numPr>
          <w:ilvl w:val="3"/>
          <w:numId w:val="0"/>
        </w:numPr>
        <w:overflowPunct/>
        <w:autoSpaceDE/>
        <w:autoSpaceDN/>
        <w:adjustRightInd/>
        <w:ind w:left="864" w:hanging="864"/>
        <w:textAlignment w:val="auto"/>
        <w:rPr>
          <w:rFonts w:ascii="Times New Roman" w:hAnsi="Times New Roman"/>
          <w:b/>
          <w:sz w:val="20"/>
          <w:u w:val="single"/>
          <w:lang w:val="en-US"/>
        </w:rPr>
      </w:pPr>
      <w:r>
        <w:rPr>
          <w:rFonts w:ascii="Times New Roman" w:hAnsi="Times New Roman"/>
          <w:b/>
          <w:sz w:val="20"/>
          <w:u w:val="single"/>
          <w:lang w:val="en-US"/>
        </w:rPr>
        <w:t>Issue 1-</w:t>
      </w:r>
      <w:r>
        <w:rPr>
          <w:rFonts w:ascii="Times New Roman" w:hAnsi="Times New Roman" w:hint="eastAsia"/>
          <w:b/>
          <w:sz w:val="20"/>
          <w:u w:val="single"/>
          <w:lang w:val="en-US"/>
        </w:rPr>
        <w:t>1</w:t>
      </w:r>
      <w:r>
        <w:rPr>
          <w:rFonts w:ascii="Times New Roman" w:hAnsi="Times New Roman"/>
          <w:b/>
          <w:sz w:val="20"/>
          <w:u w:val="single"/>
          <w:lang w:val="en-US"/>
        </w:rPr>
        <w:t>-</w:t>
      </w:r>
      <w:r>
        <w:rPr>
          <w:rFonts w:ascii="Times New Roman" w:hAnsi="Times New Roman" w:hint="eastAsia"/>
          <w:b/>
          <w:sz w:val="20"/>
          <w:u w:val="single"/>
          <w:lang w:val="en-US"/>
        </w:rPr>
        <w:t>1</w:t>
      </w:r>
      <w:r>
        <w:rPr>
          <w:rFonts w:ascii="Times New Roman" w:hAnsi="Times New Roman"/>
          <w:b/>
          <w:sz w:val="20"/>
          <w:u w:val="single"/>
          <w:lang w:val="en-US"/>
        </w:rPr>
        <w:t xml:space="preserve">: </w:t>
      </w:r>
      <w:r>
        <w:rPr>
          <w:rFonts w:ascii="Times New Roman" w:hAnsi="Times New Roman" w:hint="eastAsia"/>
          <w:b/>
          <w:sz w:val="20"/>
          <w:u w:val="single"/>
          <w:lang w:val="en-US"/>
        </w:rPr>
        <w:t>Whether to test FBS quitting</w:t>
      </w:r>
    </w:p>
    <w:p w14:paraId="7991899A" w14:textId="77777777" w:rsidR="00E45BF1" w:rsidRPr="00CC3CE2" w:rsidRDefault="00E45BF1" w:rsidP="00CC3CE2">
      <w:pPr>
        <w:overflowPunct/>
        <w:autoSpaceDE/>
        <w:autoSpaceDN/>
        <w:adjustRightInd/>
        <w:snapToGrid w:val="0"/>
        <w:spacing w:after="120"/>
        <w:rPr>
          <w:rFonts w:eastAsia="宋体"/>
          <w:sz w:val="21"/>
          <w:szCs w:val="21"/>
          <w:highlight w:val="green"/>
          <w:lang w:eastAsia="zh-CN"/>
        </w:rPr>
      </w:pPr>
      <w:r w:rsidRPr="00CC3CE2">
        <w:rPr>
          <w:rFonts w:eastAsia="宋体"/>
          <w:sz w:val="21"/>
          <w:szCs w:val="21"/>
          <w:highlight w:val="green"/>
          <w:lang w:eastAsia="zh-CN"/>
        </w:rPr>
        <w:t xml:space="preserve">Agreement: </w:t>
      </w:r>
    </w:p>
    <w:p w14:paraId="2BE4013B" w14:textId="2004CD00" w:rsidR="00E45BF1" w:rsidRDefault="00E45BF1" w:rsidP="00CC3CE2">
      <w:pPr>
        <w:numPr>
          <w:ilvl w:val="2"/>
          <w:numId w:val="32"/>
        </w:numPr>
        <w:overflowPunct/>
        <w:autoSpaceDE/>
        <w:autoSpaceDN/>
        <w:adjustRightInd/>
        <w:snapToGrid w:val="0"/>
        <w:spacing w:after="120"/>
        <w:ind w:leftChars="316" w:left="992"/>
        <w:textAlignment w:val="auto"/>
        <w:rPr>
          <w:rFonts w:eastAsia="宋体"/>
          <w:sz w:val="21"/>
          <w:szCs w:val="21"/>
        </w:rPr>
      </w:pPr>
      <w:r w:rsidRPr="00CC3CE2">
        <w:rPr>
          <w:rFonts w:eastAsia="宋体"/>
          <w:sz w:val="21"/>
          <w:szCs w:val="21"/>
        </w:rPr>
        <w:t>Do not test FBS quitting in the test.</w:t>
      </w:r>
    </w:p>
    <w:p w14:paraId="73394C2B" w14:textId="77777777" w:rsidR="00FA1096" w:rsidRPr="00CC3CE2" w:rsidRDefault="00FA1096" w:rsidP="00FA1096">
      <w:pPr>
        <w:overflowPunct/>
        <w:autoSpaceDE/>
        <w:autoSpaceDN/>
        <w:adjustRightInd/>
        <w:snapToGrid w:val="0"/>
        <w:spacing w:after="120"/>
        <w:textAlignment w:val="auto"/>
        <w:rPr>
          <w:rFonts w:eastAsia="宋体"/>
          <w:sz w:val="21"/>
          <w:szCs w:val="21"/>
        </w:rPr>
      </w:pPr>
    </w:p>
    <w:p w14:paraId="49E00A10" w14:textId="77777777" w:rsidR="00A116B6" w:rsidRDefault="00A116B6" w:rsidP="00A116B6">
      <w:pPr>
        <w:pStyle w:val="4"/>
        <w:numPr>
          <w:ilvl w:val="3"/>
          <w:numId w:val="0"/>
        </w:numPr>
        <w:overflowPunct/>
        <w:autoSpaceDE/>
        <w:autoSpaceDN/>
        <w:adjustRightInd/>
        <w:ind w:left="864" w:hanging="864"/>
        <w:textAlignment w:val="auto"/>
        <w:rPr>
          <w:rFonts w:ascii="Times New Roman" w:hAnsi="Times New Roman"/>
          <w:b/>
          <w:sz w:val="20"/>
          <w:u w:val="single"/>
          <w:lang w:val="en-US"/>
        </w:rPr>
      </w:pPr>
      <w:r>
        <w:rPr>
          <w:rFonts w:ascii="Times New Roman" w:hAnsi="Times New Roman"/>
          <w:b/>
          <w:sz w:val="20"/>
          <w:u w:val="single"/>
          <w:lang w:val="en-US"/>
        </w:rPr>
        <w:t>Issue 1-</w:t>
      </w:r>
      <w:r>
        <w:rPr>
          <w:rFonts w:ascii="Times New Roman" w:hAnsi="Times New Roman" w:hint="eastAsia"/>
          <w:b/>
          <w:sz w:val="20"/>
          <w:u w:val="single"/>
          <w:lang w:val="en-US"/>
        </w:rPr>
        <w:t>1</w:t>
      </w:r>
      <w:r>
        <w:rPr>
          <w:rFonts w:ascii="Times New Roman" w:hAnsi="Times New Roman"/>
          <w:b/>
          <w:sz w:val="20"/>
          <w:u w:val="single"/>
          <w:lang w:val="en-US"/>
        </w:rPr>
        <w:t>-</w:t>
      </w:r>
      <w:r>
        <w:rPr>
          <w:rFonts w:ascii="Times New Roman" w:hAnsi="Times New Roman" w:hint="eastAsia"/>
          <w:b/>
          <w:sz w:val="20"/>
          <w:u w:val="single"/>
          <w:lang w:val="en-US"/>
        </w:rPr>
        <w:t>2</w:t>
      </w:r>
      <w:r>
        <w:rPr>
          <w:rFonts w:ascii="Times New Roman" w:hAnsi="Times New Roman"/>
          <w:b/>
          <w:sz w:val="20"/>
          <w:u w:val="single"/>
          <w:lang w:val="en-US"/>
        </w:rPr>
        <w:t xml:space="preserve">: </w:t>
      </w:r>
      <w:r>
        <w:rPr>
          <w:rFonts w:ascii="Times New Roman" w:hAnsi="Times New Roman" w:hint="eastAsia"/>
          <w:b/>
          <w:sz w:val="20"/>
          <w:u w:val="single"/>
          <w:lang w:val="en-US"/>
        </w:rPr>
        <w:t xml:space="preserve">Whether to test FBS re-evaluation </w:t>
      </w:r>
    </w:p>
    <w:p w14:paraId="064EF12E" w14:textId="77777777" w:rsidR="00E45BF1" w:rsidRPr="00CC3CE2" w:rsidRDefault="00E45BF1" w:rsidP="00CC3CE2">
      <w:pPr>
        <w:overflowPunct/>
        <w:autoSpaceDE/>
        <w:autoSpaceDN/>
        <w:adjustRightInd/>
        <w:snapToGrid w:val="0"/>
        <w:spacing w:after="120"/>
        <w:rPr>
          <w:rFonts w:eastAsia="宋体"/>
          <w:sz w:val="21"/>
          <w:szCs w:val="21"/>
          <w:highlight w:val="green"/>
          <w:lang w:eastAsia="zh-CN"/>
        </w:rPr>
      </w:pPr>
      <w:r w:rsidRPr="00CC3CE2">
        <w:rPr>
          <w:rFonts w:eastAsia="宋体"/>
          <w:sz w:val="21"/>
          <w:szCs w:val="21"/>
          <w:highlight w:val="green"/>
          <w:lang w:eastAsia="zh-CN"/>
        </w:rPr>
        <w:t xml:space="preserve">Agreement: </w:t>
      </w:r>
    </w:p>
    <w:p w14:paraId="45FA7A37" w14:textId="782BFF49" w:rsidR="00E45BF1" w:rsidRDefault="00CC3CE2" w:rsidP="00CC3CE2">
      <w:pPr>
        <w:numPr>
          <w:ilvl w:val="2"/>
          <w:numId w:val="32"/>
        </w:numPr>
        <w:overflowPunct/>
        <w:autoSpaceDE/>
        <w:autoSpaceDN/>
        <w:adjustRightInd/>
        <w:snapToGrid w:val="0"/>
        <w:spacing w:after="120"/>
        <w:ind w:leftChars="316" w:left="992"/>
        <w:textAlignment w:val="auto"/>
        <w:rPr>
          <w:rFonts w:eastAsia="宋体"/>
          <w:sz w:val="21"/>
          <w:szCs w:val="21"/>
        </w:rPr>
      </w:pPr>
      <w:r>
        <w:rPr>
          <w:rFonts w:eastAsia="宋体"/>
          <w:sz w:val="21"/>
          <w:szCs w:val="21"/>
        </w:rPr>
        <w:t>Do n</w:t>
      </w:r>
      <w:r w:rsidR="00E45BF1" w:rsidRPr="00CC3CE2">
        <w:rPr>
          <w:rFonts w:eastAsia="宋体"/>
          <w:sz w:val="21"/>
          <w:szCs w:val="21"/>
        </w:rPr>
        <w:t>o</w:t>
      </w:r>
      <w:r>
        <w:rPr>
          <w:rFonts w:eastAsia="宋体"/>
          <w:sz w:val="21"/>
          <w:szCs w:val="21"/>
        </w:rPr>
        <w:t>t</w:t>
      </w:r>
      <w:r w:rsidR="00E45BF1" w:rsidRPr="00CC3CE2">
        <w:rPr>
          <w:rFonts w:eastAsia="宋体"/>
          <w:sz w:val="21"/>
          <w:szCs w:val="21"/>
        </w:rPr>
        <w:t xml:space="preserve"> test</w:t>
      </w:r>
      <w:r>
        <w:rPr>
          <w:rFonts w:eastAsia="宋体"/>
          <w:sz w:val="21"/>
          <w:szCs w:val="21"/>
        </w:rPr>
        <w:t xml:space="preserve"> FBS re-evaluation</w:t>
      </w:r>
      <w:r w:rsidR="00E45BF1" w:rsidRPr="00CC3CE2">
        <w:rPr>
          <w:rFonts w:eastAsia="宋体"/>
          <w:sz w:val="21"/>
          <w:szCs w:val="21"/>
        </w:rPr>
        <w:t>.</w:t>
      </w:r>
    </w:p>
    <w:p w14:paraId="4AED827D" w14:textId="77777777" w:rsidR="00FA1096" w:rsidRPr="00CC3CE2" w:rsidRDefault="00FA1096" w:rsidP="00FA1096">
      <w:pPr>
        <w:overflowPunct/>
        <w:autoSpaceDE/>
        <w:autoSpaceDN/>
        <w:adjustRightInd/>
        <w:snapToGrid w:val="0"/>
        <w:spacing w:after="120"/>
        <w:textAlignment w:val="auto"/>
        <w:rPr>
          <w:rFonts w:eastAsia="宋体"/>
          <w:sz w:val="21"/>
          <w:szCs w:val="21"/>
        </w:rPr>
      </w:pPr>
    </w:p>
    <w:p w14:paraId="7E101FAB" w14:textId="77777777" w:rsidR="00A116B6" w:rsidRDefault="00A116B6" w:rsidP="00A116B6">
      <w:pPr>
        <w:pStyle w:val="4"/>
        <w:numPr>
          <w:ilvl w:val="3"/>
          <w:numId w:val="0"/>
        </w:numPr>
        <w:overflowPunct/>
        <w:autoSpaceDE/>
        <w:autoSpaceDN/>
        <w:adjustRightInd/>
        <w:ind w:left="864" w:hanging="864"/>
        <w:textAlignment w:val="auto"/>
        <w:rPr>
          <w:rFonts w:ascii="Times New Roman" w:hAnsi="Times New Roman"/>
          <w:b/>
          <w:sz w:val="20"/>
          <w:u w:val="single"/>
          <w:lang w:val="en-US"/>
        </w:rPr>
      </w:pPr>
      <w:r>
        <w:rPr>
          <w:rFonts w:ascii="Times New Roman" w:hAnsi="Times New Roman"/>
          <w:b/>
          <w:sz w:val="20"/>
          <w:u w:val="single"/>
          <w:lang w:val="en-US"/>
        </w:rPr>
        <w:t>Issue 1-</w:t>
      </w:r>
      <w:r>
        <w:rPr>
          <w:rFonts w:ascii="Times New Roman" w:hAnsi="Times New Roman" w:hint="eastAsia"/>
          <w:b/>
          <w:sz w:val="20"/>
          <w:u w:val="single"/>
          <w:lang w:val="en-US"/>
        </w:rPr>
        <w:t>1</w:t>
      </w:r>
      <w:r>
        <w:rPr>
          <w:rFonts w:ascii="Times New Roman" w:hAnsi="Times New Roman"/>
          <w:b/>
          <w:sz w:val="20"/>
          <w:u w:val="single"/>
          <w:lang w:val="en-US"/>
        </w:rPr>
        <w:t>-</w:t>
      </w:r>
      <w:r>
        <w:rPr>
          <w:rFonts w:ascii="Times New Roman" w:hAnsi="Times New Roman" w:hint="eastAsia"/>
          <w:b/>
          <w:sz w:val="20"/>
          <w:u w:val="single"/>
          <w:lang w:val="en-US"/>
        </w:rPr>
        <w:t>3</w:t>
      </w:r>
      <w:r>
        <w:rPr>
          <w:rFonts w:ascii="Times New Roman" w:hAnsi="Times New Roman"/>
          <w:b/>
          <w:sz w:val="20"/>
          <w:u w:val="single"/>
          <w:lang w:val="en-US"/>
        </w:rPr>
        <w:t xml:space="preserve">: </w:t>
      </w:r>
      <w:r>
        <w:rPr>
          <w:rFonts w:ascii="Times New Roman" w:hAnsi="Times New Roman" w:hint="eastAsia"/>
          <w:b/>
          <w:sz w:val="20"/>
          <w:u w:val="single"/>
          <w:lang w:val="en-US"/>
        </w:rPr>
        <w:t>Details of test cases</w:t>
      </w:r>
    </w:p>
    <w:p w14:paraId="3AF5B431" w14:textId="77777777" w:rsidR="004A5433" w:rsidRPr="00CC3CE2" w:rsidRDefault="00AB1724" w:rsidP="00CC3CE2">
      <w:pPr>
        <w:overflowPunct/>
        <w:autoSpaceDE/>
        <w:autoSpaceDN/>
        <w:adjustRightInd/>
        <w:snapToGrid w:val="0"/>
        <w:spacing w:after="120"/>
        <w:rPr>
          <w:rFonts w:eastAsia="宋体"/>
          <w:sz w:val="21"/>
          <w:szCs w:val="21"/>
          <w:highlight w:val="green"/>
          <w:lang w:eastAsia="zh-CN"/>
        </w:rPr>
      </w:pPr>
      <w:r w:rsidRPr="00CC3CE2">
        <w:rPr>
          <w:rFonts w:eastAsia="宋体"/>
          <w:sz w:val="21"/>
          <w:szCs w:val="21"/>
          <w:highlight w:val="green"/>
          <w:lang w:eastAsia="zh-CN"/>
        </w:rPr>
        <w:t xml:space="preserve">Agreement: </w:t>
      </w:r>
    </w:p>
    <w:p w14:paraId="1FFCAC3F" w14:textId="6510F1C9" w:rsidR="00AB1724" w:rsidRDefault="00AB1724" w:rsidP="00CC3CE2">
      <w:pPr>
        <w:numPr>
          <w:ilvl w:val="2"/>
          <w:numId w:val="32"/>
        </w:numPr>
        <w:overflowPunct/>
        <w:autoSpaceDE/>
        <w:autoSpaceDN/>
        <w:adjustRightInd/>
        <w:snapToGrid w:val="0"/>
        <w:spacing w:after="120"/>
        <w:ind w:leftChars="316" w:left="992"/>
        <w:textAlignment w:val="auto"/>
        <w:rPr>
          <w:rFonts w:eastAsia="宋体"/>
          <w:sz w:val="21"/>
          <w:szCs w:val="21"/>
        </w:rPr>
      </w:pPr>
      <w:r w:rsidRPr="00CC3CE2">
        <w:rPr>
          <w:rFonts w:eastAsia="宋体"/>
          <w:sz w:val="21"/>
          <w:szCs w:val="21"/>
        </w:rPr>
        <w:t>A short value that can cover the measurement with FBS and the first reporting is used, e.g., 1 s or 0.5 s.</w:t>
      </w:r>
      <w:r w:rsidR="00751EAA">
        <w:rPr>
          <w:rFonts w:eastAsia="宋体"/>
          <w:sz w:val="21"/>
          <w:szCs w:val="21"/>
        </w:rPr>
        <w:t xml:space="preserve"> </w:t>
      </w:r>
    </w:p>
    <w:p w14:paraId="5618A567" w14:textId="77777777" w:rsidR="00D93BE1" w:rsidRPr="00CC3CE2" w:rsidRDefault="00D93BE1" w:rsidP="00D93BE1">
      <w:pPr>
        <w:overflowPunct/>
        <w:autoSpaceDE/>
        <w:autoSpaceDN/>
        <w:adjustRightInd/>
        <w:snapToGrid w:val="0"/>
        <w:spacing w:after="120"/>
        <w:textAlignment w:val="auto"/>
        <w:rPr>
          <w:rFonts w:eastAsia="宋体"/>
          <w:sz w:val="21"/>
          <w:szCs w:val="21"/>
        </w:rPr>
      </w:pPr>
    </w:p>
    <w:p w14:paraId="1F810A35" w14:textId="77777777" w:rsidR="00A116B6" w:rsidRPr="00045592" w:rsidRDefault="00A116B6" w:rsidP="00A116B6">
      <w:pPr>
        <w:pStyle w:val="1"/>
        <w:rPr>
          <w:lang w:eastAsia="ja-JP"/>
        </w:rPr>
      </w:pPr>
      <w:r>
        <w:rPr>
          <w:lang w:eastAsia="ja-JP"/>
        </w:rPr>
        <w:t>Topic</w:t>
      </w:r>
      <w:r w:rsidRPr="00045592">
        <w:rPr>
          <w:lang w:eastAsia="ja-JP"/>
        </w:rPr>
        <w:t xml:space="preserve"> #</w:t>
      </w:r>
      <w:r>
        <w:rPr>
          <w:lang w:eastAsia="ja-JP"/>
        </w:rPr>
        <w:t xml:space="preserve">2: </w:t>
      </w:r>
      <w:r w:rsidRPr="00C719B6">
        <w:rPr>
          <w:lang w:eastAsia="ja-JP"/>
        </w:rPr>
        <w:t>RRM performance requirements of Fast SCell activation for UE supporting Rel-18 EMR</w:t>
      </w:r>
    </w:p>
    <w:p w14:paraId="28FF169D" w14:textId="77777777" w:rsidR="00A116B6" w:rsidRPr="00805BE8" w:rsidRDefault="00A116B6" w:rsidP="00A116B6">
      <w:pPr>
        <w:pStyle w:val="3"/>
        <w:numPr>
          <w:ilvl w:val="2"/>
          <w:numId w:val="0"/>
        </w:numPr>
        <w:overflowPunct/>
        <w:autoSpaceDE/>
        <w:autoSpaceDN/>
        <w:adjustRightInd/>
        <w:ind w:left="720" w:hanging="720"/>
        <w:textAlignment w:val="auto"/>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rFonts w:hint="eastAsia"/>
          <w:sz w:val="24"/>
          <w:szCs w:val="16"/>
        </w:rPr>
        <w:t xml:space="preserve"> </w:t>
      </w:r>
      <w:r w:rsidRPr="00B94B99">
        <w:rPr>
          <w:sz w:val="24"/>
          <w:szCs w:val="16"/>
        </w:rPr>
        <w:t>RRM performance requirements of Fast SCell activation for UE supporting Rel-18 EMR</w:t>
      </w:r>
    </w:p>
    <w:p w14:paraId="5D135701" w14:textId="77777777" w:rsidR="00A116B6" w:rsidRPr="000E1A5D" w:rsidRDefault="00A116B6" w:rsidP="00A116B6">
      <w:pPr>
        <w:pStyle w:val="4"/>
        <w:numPr>
          <w:ilvl w:val="3"/>
          <w:numId w:val="0"/>
        </w:numPr>
        <w:overflowPunct/>
        <w:autoSpaceDE/>
        <w:autoSpaceDN/>
        <w:adjustRightInd/>
        <w:ind w:left="864" w:hanging="864"/>
        <w:textAlignment w:val="auto"/>
        <w:rPr>
          <w:rFonts w:ascii="Times New Roman" w:hAnsi="Times New Roman"/>
          <w:b/>
          <w:sz w:val="20"/>
          <w:u w:val="single"/>
          <w:lang w:val="en-US"/>
        </w:rPr>
      </w:pPr>
      <w:r>
        <w:rPr>
          <w:rFonts w:ascii="Times New Roman" w:hAnsi="Times New Roman"/>
          <w:b/>
          <w:sz w:val="20"/>
          <w:u w:val="single"/>
          <w:lang w:val="en-US"/>
        </w:rPr>
        <w:t xml:space="preserve">Issue </w:t>
      </w:r>
      <w:r>
        <w:rPr>
          <w:rFonts w:ascii="Times New Roman" w:hAnsi="Times New Roman" w:hint="eastAsia"/>
          <w:b/>
          <w:sz w:val="20"/>
          <w:u w:val="single"/>
          <w:lang w:val="en-US"/>
        </w:rPr>
        <w:t>2</w:t>
      </w:r>
      <w:r>
        <w:rPr>
          <w:rFonts w:ascii="Times New Roman" w:hAnsi="Times New Roman"/>
          <w:b/>
          <w:sz w:val="20"/>
          <w:u w:val="single"/>
          <w:lang w:val="en-US"/>
        </w:rPr>
        <w:t>-</w:t>
      </w:r>
      <w:r>
        <w:rPr>
          <w:rFonts w:ascii="Times New Roman" w:hAnsi="Times New Roman" w:hint="eastAsia"/>
          <w:b/>
          <w:sz w:val="20"/>
          <w:u w:val="single"/>
          <w:lang w:val="en-US"/>
        </w:rPr>
        <w:t>1</w:t>
      </w:r>
      <w:r>
        <w:rPr>
          <w:rFonts w:ascii="Times New Roman" w:hAnsi="Times New Roman"/>
          <w:b/>
          <w:sz w:val="20"/>
          <w:u w:val="single"/>
          <w:lang w:val="en-US"/>
        </w:rPr>
        <w:t>-</w:t>
      </w:r>
      <w:r>
        <w:rPr>
          <w:rFonts w:ascii="Times New Roman" w:hAnsi="Times New Roman" w:hint="eastAsia"/>
          <w:b/>
          <w:sz w:val="20"/>
          <w:u w:val="single"/>
          <w:lang w:val="en-US"/>
        </w:rPr>
        <w:t>1</w:t>
      </w:r>
      <w:r>
        <w:rPr>
          <w:rFonts w:ascii="Times New Roman" w:hAnsi="Times New Roman"/>
          <w:b/>
          <w:sz w:val="20"/>
          <w:u w:val="single"/>
          <w:lang w:val="en-US"/>
        </w:rPr>
        <w:t xml:space="preserve">: </w:t>
      </w:r>
      <w:r>
        <w:rPr>
          <w:rFonts w:ascii="Times New Roman" w:hAnsi="Times New Roman" w:hint="eastAsia"/>
          <w:b/>
          <w:sz w:val="20"/>
          <w:u w:val="single"/>
          <w:lang w:val="en-US"/>
        </w:rPr>
        <w:t>Applicability rules for test cases</w:t>
      </w:r>
    </w:p>
    <w:p w14:paraId="7BECE789" w14:textId="77777777" w:rsidR="00AE17EA" w:rsidRPr="00A750FA" w:rsidRDefault="00AE17EA" w:rsidP="00AE17EA">
      <w:pPr>
        <w:overflowPunct/>
        <w:autoSpaceDE/>
        <w:autoSpaceDN/>
        <w:adjustRightInd/>
        <w:snapToGrid w:val="0"/>
        <w:spacing w:after="120"/>
        <w:rPr>
          <w:rFonts w:eastAsia="宋体"/>
          <w:sz w:val="21"/>
          <w:szCs w:val="21"/>
          <w:highlight w:val="green"/>
          <w:lang w:eastAsia="zh-CN"/>
        </w:rPr>
      </w:pPr>
      <w:r w:rsidRPr="00A750FA">
        <w:rPr>
          <w:rFonts w:eastAsia="宋体" w:hint="eastAsia"/>
          <w:sz w:val="21"/>
          <w:szCs w:val="21"/>
          <w:highlight w:val="green"/>
          <w:lang w:eastAsia="zh-CN"/>
        </w:rPr>
        <w:t>A</w:t>
      </w:r>
      <w:r w:rsidRPr="00A750FA">
        <w:rPr>
          <w:rFonts w:eastAsia="宋体"/>
          <w:sz w:val="21"/>
          <w:szCs w:val="21"/>
          <w:highlight w:val="green"/>
          <w:lang w:eastAsia="zh-CN"/>
        </w:rPr>
        <w:t>greement:</w:t>
      </w:r>
    </w:p>
    <w:p w14:paraId="4A7B7E5C" w14:textId="77777777" w:rsidR="00AE17EA" w:rsidRPr="00AE17EA" w:rsidRDefault="00AE17EA" w:rsidP="00AE17EA">
      <w:pPr>
        <w:numPr>
          <w:ilvl w:val="2"/>
          <w:numId w:val="32"/>
        </w:numPr>
        <w:overflowPunct/>
        <w:autoSpaceDE/>
        <w:autoSpaceDN/>
        <w:adjustRightInd/>
        <w:snapToGrid w:val="0"/>
        <w:spacing w:after="120"/>
        <w:ind w:leftChars="316" w:left="992"/>
        <w:textAlignment w:val="auto"/>
        <w:rPr>
          <w:rFonts w:eastAsia="宋体"/>
          <w:sz w:val="21"/>
          <w:szCs w:val="21"/>
        </w:rPr>
      </w:pPr>
      <w:r w:rsidRPr="00AE17EA">
        <w:rPr>
          <w:rFonts w:eastAsia="宋体"/>
          <w:sz w:val="21"/>
          <w:szCs w:val="21"/>
        </w:rPr>
        <w:t>Rule 1: for UE supporting eEMR-based Direct SCell activation at SCell addition or eEMR-based PUCCH SCell activation, eEMR-based fast SCell activation for normal SCell activation can be skipped.</w:t>
      </w:r>
    </w:p>
    <w:p w14:paraId="7EAB788B" w14:textId="77777777" w:rsidR="00AE17EA" w:rsidRPr="00AE17EA" w:rsidRDefault="00AE17EA" w:rsidP="00AE17EA">
      <w:pPr>
        <w:numPr>
          <w:ilvl w:val="2"/>
          <w:numId w:val="32"/>
        </w:numPr>
        <w:overflowPunct/>
        <w:autoSpaceDE/>
        <w:autoSpaceDN/>
        <w:adjustRightInd/>
        <w:snapToGrid w:val="0"/>
        <w:spacing w:after="120"/>
        <w:ind w:leftChars="316" w:left="992"/>
        <w:textAlignment w:val="auto"/>
        <w:rPr>
          <w:rFonts w:eastAsia="宋体"/>
          <w:sz w:val="21"/>
          <w:szCs w:val="21"/>
        </w:rPr>
      </w:pPr>
      <w:r w:rsidRPr="00AE17EA">
        <w:rPr>
          <w:rFonts w:eastAsia="宋体"/>
          <w:sz w:val="21"/>
          <w:szCs w:val="21"/>
        </w:rPr>
        <w:t>Rule 2: for UE supporting both eEMR-based Direct SCell activation at SCell addition and eEMR-based PUCCH SCell activation, eEMR-based PUCCH SCell activation can be skipped.</w:t>
      </w:r>
    </w:p>
    <w:p w14:paraId="133C66A2" w14:textId="70981B0A" w:rsidR="00AE17EA" w:rsidRDefault="00AE17EA" w:rsidP="00AE17EA">
      <w:pPr>
        <w:numPr>
          <w:ilvl w:val="2"/>
          <w:numId w:val="32"/>
        </w:numPr>
        <w:overflowPunct/>
        <w:autoSpaceDE/>
        <w:autoSpaceDN/>
        <w:adjustRightInd/>
        <w:snapToGrid w:val="0"/>
        <w:spacing w:after="120"/>
        <w:ind w:leftChars="316" w:left="992"/>
        <w:textAlignment w:val="auto"/>
        <w:rPr>
          <w:rFonts w:eastAsia="宋体"/>
          <w:sz w:val="21"/>
          <w:szCs w:val="21"/>
        </w:rPr>
      </w:pPr>
      <w:r w:rsidRPr="00AE17EA">
        <w:rPr>
          <w:rFonts w:eastAsia="宋体"/>
          <w:sz w:val="21"/>
          <w:szCs w:val="21"/>
        </w:rPr>
        <w:t>Rule 3: for UE which can pass R19 test case for fast SCell activation based on R18 early measurement report, corresponding R18 test case with valid report can be skipped.</w:t>
      </w:r>
    </w:p>
    <w:p w14:paraId="16524FBD" w14:textId="77777777" w:rsidR="004D57A7" w:rsidRPr="00AE17EA" w:rsidRDefault="004D57A7" w:rsidP="004D57A7">
      <w:pPr>
        <w:overflowPunct/>
        <w:autoSpaceDE/>
        <w:autoSpaceDN/>
        <w:adjustRightInd/>
        <w:snapToGrid w:val="0"/>
        <w:spacing w:after="120"/>
        <w:textAlignment w:val="auto"/>
        <w:rPr>
          <w:rFonts w:eastAsia="宋体"/>
          <w:sz w:val="21"/>
          <w:szCs w:val="21"/>
        </w:rPr>
      </w:pPr>
    </w:p>
    <w:p w14:paraId="498BD7B0" w14:textId="441564C8" w:rsidR="00A116B6" w:rsidRDefault="00A116B6" w:rsidP="00AE17EA">
      <w:pPr>
        <w:pStyle w:val="4"/>
        <w:numPr>
          <w:ilvl w:val="3"/>
          <w:numId w:val="0"/>
        </w:numPr>
        <w:overflowPunct/>
        <w:autoSpaceDE/>
        <w:autoSpaceDN/>
        <w:adjustRightInd/>
        <w:textAlignment w:val="auto"/>
        <w:rPr>
          <w:rFonts w:ascii="Times New Roman" w:hAnsi="Times New Roman"/>
          <w:b/>
          <w:sz w:val="20"/>
          <w:u w:val="single"/>
          <w:lang w:val="en-US"/>
        </w:rPr>
      </w:pPr>
      <w:r>
        <w:rPr>
          <w:rFonts w:ascii="Times New Roman" w:hAnsi="Times New Roman"/>
          <w:b/>
          <w:sz w:val="20"/>
          <w:u w:val="single"/>
          <w:lang w:val="en-US"/>
        </w:rPr>
        <w:lastRenderedPageBreak/>
        <w:t xml:space="preserve">Issue </w:t>
      </w:r>
      <w:r>
        <w:rPr>
          <w:rFonts w:ascii="Times New Roman" w:hAnsi="Times New Roman" w:hint="eastAsia"/>
          <w:b/>
          <w:sz w:val="20"/>
          <w:u w:val="single"/>
          <w:lang w:val="en-US"/>
        </w:rPr>
        <w:t>2</w:t>
      </w:r>
      <w:r>
        <w:rPr>
          <w:rFonts w:ascii="Times New Roman" w:hAnsi="Times New Roman"/>
          <w:b/>
          <w:sz w:val="20"/>
          <w:u w:val="single"/>
          <w:lang w:val="en-US"/>
        </w:rPr>
        <w:t>-</w:t>
      </w:r>
      <w:r>
        <w:rPr>
          <w:rFonts w:ascii="Times New Roman" w:hAnsi="Times New Roman" w:hint="eastAsia"/>
          <w:b/>
          <w:sz w:val="20"/>
          <w:u w:val="single"/>
          <w:lang w:val="en-US"/>
        </w:rPr>
        <w:t>1</w:t>
      </w:r>
      <w:r>
        <w:rPr>
          <w:rFonts w:ascii="Times New Roman" w:hAnsi="Times New Roman"/>
          <w:b/>
          <w:sz w:val="20"/>
          <w:u w:val="single"/>
          <w:lang w:val="en-US"/>
        </w:rPr>
        <w:t>-</w:t>
      </w:r>
      <w:r>
        <w:rPr>
          <w:rFonts w:ascii="Times New Roman" w:hAnsi="Times New Roman" w:hint="eastAsia"/>
          <w:b/>
          <w:sz w:val="20"/>
          <w:u w:val="single"/>
          <w:lang w:val="en-US"/>
        </w:rPr>
        <w:t>2</w:t>
      </w:r>
      <w:r>
        <w:rPr>
          <w:rFonts w:ascii="Times New Roman" w:hAnsi="Times New Roman"/>
          <w:b/>
          <w:sz w:val="20"/>
          <w:u w:val="single"/>
          <w:lang w:val="en-US"/>
        </w:rPr>
        <w:t xml:space="preserve">: </w:t>
      </w:r>
      <w:r>
        <w:rPr>
          <w:rFonts w:ascii="Times New Roman" w:hAnsi="Times New Roman" w:hint="eastAsia"/>
          <w:b/>
          <w:sz w:val="20"/>
          <w:u w:val="single"/>
          <w:lang w:val="en-US"/>
        </w:rPr>
        <w:t>Report scheme for test cases</w:t>
      </w:r>
    </w:p>
    <w:p w14:paraId="5DB3DDC9" w14:textId="58504A06" w:rsidR="004D57A7" w:rsidRDefault="004D57A7" w:rsidP="004D57A7">
      <w:pPr>
        <w:snapToGrid w:val="0"/>
        <w:spacing w:after="120"/>
        <w:rPr>
          <w:rFonts w:eastAsia="等线"/>
          <w:sz w:val="21"/>
          <w:szCs w:val="21"/>
          <w:highlight w:val="green"/>
          <w:lang w:val="en-US" w:eastAsia="zh-CN"/>
        </w:rPr>
      </w:pPr>
      <w:r w:rsidRPr="004027EB">
        <w:rPr>
          <w:rFonts w:eastAsia="等线" w:hint="eastAsia"/>
          <w:sz w:val="21"/>
          <w:szCs w:val="21"/>
          <w:highlight w:val="green"/>
          <w:lang w:val="en-US" w:eastAsia="zh-CN"/>
        </w:rPr>
        <w:t>A</w:t>
      </w:r>
      <w:r w:rsidRPr="004027EB">
        <w:rPr>
          <w:rFonts w:eastAsia="等线"/>
          <w:sz w:val="21"/>
          <w:szCs w:val="21"/>
          <w:highlight w:val="green"/>
          <w:lang w:val="en-US" w:eastAsia="zh-CN"/>
        </w:rPr>
        <w:t>greement:</w:t>
      </w:r>
    </w:p>
    <w:p w14:paraId="43048B00" w14:textId="77777777" w:rsidR="004D57A7" w:rsidRPr="004D57A7" w:rsidRDefault="004D57A7" w:rsidP="004D57A7">
      <w:pPr>
        <w:numPr>
          <w:ilvl w:val="2"/>
          <w:numId w:val="32"/>
        </w:numPr>
        <w:overflowPunct/>
        <w:autoSpaceDE/>
        <w:autoSpaceDN/>
        <w:adjustRightInd/>
        <w:snapToGrid w:val="0"/>
        <w:spacing w:after="120"/>
        <w:ind w:leftChars="316" w:left="992"/>
        <w:textAlignment w:val="auto"/>
        <w:rPr>
          <w:rFonts w:eastAsia="宋体"/>
          <w:sz w:val="21"/>
          <w:szCs w:val="21"/>
        </w:rPr>
      </w:pPr>
      <w:r w:rsidRPr="004D57A7">
        <w:rPr>
          <w:rFonts w:eastAsia="宋体"/>
          <w:sz w:val="21"/>
          <w:szCs w:val="21"/>
        </w:rPr>
        <w:t xml:space="preserve">No need to verify the legacy report mechanism in the test case. </w:t>
      </w:r>
    </w:p>
    <w:p w14:paraId="1B34B880" w14:textId="77777777" w:rsidR="004D57A7" w:rsidRPr="004D57A7" w:rsidRDefault="004D57A7" w:rsidP="004D57A7">
      <w:pPr>
        <w:snapToGrid w:val="0"/>
        <w:spacing w:after="120"/>
        <w:rPr>
          <w:rFonts w:eastAsia="等线"/>
          <w:sz w:val="21"/>
          <w:szCs w:val="21"/>
          <w:highlight w:val="green"/>
          <w:lang w:eastAsia="zh-CN"/>
        </w:rPr>
      </w:pPr>
    </w:p>
    <w:p w14:paraId="13F99CCA" w14:textId="77777777" w:rsidR="00A116B6" w:rsidRDefault="00A116B6" w:rsidP="00A116B6">
      <w:pPr>
        <w:pStyle w:val="4"/>
        <w:numPr>
          <w:ilvl w:val="3"/>
          <w:numId w:val="0"/>
        </w:numPr>
        <w:overflowPunct/>
        <w:autoSpaceDE/>
        <w:autoSpaceDN/>
        <w:adjustRightInd/>
        <w:ind w:left="864" w:hanging="864"/>
        <w:textAlignment w:val="auto"/>
        <w:rPr>
          <w:rFonts w:ascii="Times New Roman" w:hAnsi="Times New Roman"/>
          <w:b/>
          <w:sz w:val="20"/>
          <w:u w:val="single"/>
          <w:lang w:val="en-US"/>
        </w:rPr>
      </w:pPr>
      <w:r>
        <w:rPr>
          <w:rFonts w:ascii="Times New Roman" w:hAnsi="Times New Roman"/>
          <w:b/>
          <w:sz w:val="20"/>
          <w:u w:val="single"/>
          <w:lang w:val="en-US"/>
        </w:rPr>
        <w:t xml:space="preserve">Issue </w:t>
      </w:r>
      <w:r>
        <w:rPr>
          <w:rFonts w:ascii="Times New Roman" w:hAnsi="Times New Roman" w:hint="eastAsia"/>
          <w:b/>
          <w:sz w:val="20"/>
          <w:u w:val="single"/>
          <w:lang w:val="en-US"/>
        </w:rPr>
        <w:t>2</w:t>
      </w:r>
      <w:r>
        <w:rPr>
          <w:rFonts w:ascii="Times New Roman" w:hAnsi="Times New Roman"/>
          <w:b/>
          <w:sz w:val="20"/>
          <w:u w:val="single"/>
          <w:lang w:val="en-US"/>
        </w:rPr>
        <w:t>-</w:t>
      </w:r>
      <w:r>
        <w:rPr>
          <w:rFonts w:ascii="Times New Roman" w:hAnsi="Times New Roman" w:hint="eastAsia"/>
          <w:b/>
          <w:sz w:val="20"/>
          <w:u w:val="single"/>
          <w:lang w:val="en-US"/>
        </w:rPr>
        <w:t>1</w:t>
      </w:r>
      <w:r>
        <w:rPr>
          <w:rFonts w:ascii="Times New Roman" w:hAnsi="Times New Roman"/>
          <w:b/>
          <w:sz w:val="20"/>
          <w:u w:val="single"/>
          <w:lang w:val="en-US"/>
        </w:rPr>
        <w:t>-</w:t>
      </w:r>
      <w:r>
        <w:rPr>
          <w:rFonts w:ascii="Times New Roman" w:hAnsi="Times New Roman" w:hint="eastAsia"/>
          <w:b/>
          <w:sz w:val="20"/>
          <w:u w:val="single"/>
          <w:lang w:val="en-US"/>
        </w:rPr>
        <w:t>3</w:t>
      </w:r>
      <w:r>
        <w:rPr>
          <w:rFonts w:ascii="Times New Roman" w:hAnsi="Times New Roman"/>
          <w:b/>
          <w:sz w:val="20"/>
          <w:u w:val="single"/>
          <w:lang w:val="en-US"/>
        </w:rPr>
        <w:t xml:space="preserve">: </w:t>
      </w:r>
      <w:r>
        <w:rPr>
          <w:rFonts w:ascii="Times New Roman" w:hAnsi="Times New Roman" w:hint="eastAsia"/>
          <w:b/>
          <w:sz w:val="20"/>
          <w:u w:val="single"/>
          <w:lang w:val="en-US"/>
        </w:rPr>
        <w:t>Time length of test cases</w:t>
      </w:r>
    </w:p>
    <w:p w14:paraId="74140C72" w14:textId="7D2C0986" w:rsidR="00163132" w:rsidRDefault="00C2555F" w:rsidP="00A116B6">
      <w:pPr>
        <w:rPr>
          <w:rFonts w:eastAsia="宋体"/>
          <w:szCs w:val="24"/>
          <w:lang w:eastAsia="zh-CN"/>
        </w:rPr>
      </w:pPr>
      <w:r w:rsidRPr="00C2555F">
        <w:rPr>
          <w:rFonts w:eastAsia="宋体"/>
          <w:szCs w:val="24"/>
          <w:lang w:eastAsia="zh-CN"/>
        </w:rPr>
        <w:t>C</w:t>
      </w:r>
      <w:r w:rsidR="00A116B6" w:rsidRPr="00C2555F">
        <w:rPr>
          <w:rFonts w:eastAsia="宋体" w:hint="eastAsia"/>
          <w:szCs w:val="24"/>
          <w:lang w:eastAsia="zh-CN"/>
        </w:rPr>
        <w:t>hecking test case CRs directly.</w:t>
      </w:r>
      <w:r w:rsidRPr="00C2555F">
        <w:rPr>
          <w:rFonts w:eastAsia="宋体"/>
          <w:szCs w:val="24"/>
          <w:lang w:eastAsia="zh-CN"/>
        </w:rPr>
        <w:t xml:space="preserve"> Issue closed without agreement needed.</w:t>
      </w:r>
    </w:p>
    <w:p w14:paraId="1D76432E" w14:textId="77777777" w:rsidR="00D93BE1" w:rsidRDefault="00D93BE1" w:rsidP="00A116B6">
      <w:pPr>
        <w:rPr>
          <w:rFonts w:eastAsia="宋体"/>
          <w:szCs w:val="24"/>
          <w:lang w:eastAsia="zh-CN"/>
        </w:rPr>
      </w:pPr>
    </w:p>
    <w:p w14:paraId="63B0E294" w14:textId="494945EF" w:rsidR="004F6A65" w:rsidRPr="00045592" w:rsidRDefault="004F6A65" w:rsidP="004F6A65">
      <w:pPr>
        <w:pStyle w:val="1"/>
        <w:rPr>
          <w:lang w:eastAsia="ja-JP"/>
        </w:rPr>
      </w:pPr>
      <w:r>
        <w:rPr>
          <w:lang w:eastAsia="ja-JP"/>
        </w:rPr>
        <w:t>R</w:t>
      </w:r>
      <w:r w:rsidRPr="004F6A65">
        <w:rPr>
          <w:rFonts w:hint="eastAsia"/>
          <w:lang w:eastAsia="ja-JP"/>
        </w:rPr>
        <w:t>efe</w:t>
      </w:r>
      <w:r>
        <w:rPr>
          <w:lang w:eastAsia="ja-JP"/>
        </w:rPr>
        <w:t>rence</w:t>
      </w:r>
      <w:r w:rsidR="0026599D">
        <w:rPr>
          <w:lang w:eastAsia="ja-JP"/>
        </w:rPr>
        <w:t>s</w:t>
      </w:r>
    </w:p>
    <w:p w14:paraId="31AEC9EA" w14:textId="2CCA51B8" w:rsidR="0026599D" w:rsidRPr="00FF5365" w:rsidRDefault="0026599D" w:rsidP="0026599D">
      <w:pPr>
        <w:pStyle w:val="Default"/>
        <w:numPr>
          <w:ilvl w:val="0"/>
          <w:numId w:val="34"/>
        </w:numPr>
        <w:rPr>
          <w:sz w:val="20"/>
          <w:szCs w:val="20"/>
        </w:rPr>
      </w:pPr>
      <w:r w:rsidRPr="00FF5365">
        <w:rPr>
          <w:sz w:val="20"/>
          <w:szCs w:val="20"/>
        </w:rPr>
        <w:t>R4-2</w:t>
      </w:r>
      <w:r w:rsidRPr="00FF5365">
        <w:rPr>
          <w:rFonts w:hint="eastAsia"/>
          <w:sz w:val="20"/>
          <w:szCs w:val="20"/>
        </w:rPr>
        <w:t>5</w:t>
      </w:r>
      <w:r>
        <w:rPr>
          <w:sz w:val="20"/>
          <w:szCs w:val="20"/>
        </w:rPr>
        <w:t>20832</w:t>
      </w:r>
      <w:r w:rsidRPr="00FF5365">
        <w:rPr>
          <w:rFonts w:hint="eastAsia"/>
          <w:sz w:val="20"/>
          <w:szCs w:val="20"/>
        </w:rPr>
        <w:t>,</w:t>
      </w:r>
      <w:r w:rsidRPr="00FF5365">
        <w:rPr>
          <w:sz w:val="20"/>
          <w:szCs w:val="20"/>
        </w:rPr>
        <w:t xml:space="preserve"> </w:t>
      </w:r>
      <w:r>
        <w:rPr>
          <w:sz w:val="20"/>
          <w:szCs w:val="20"/>
        </w:rPr>
        <w:t>Topic summary for [117</w:t>
      </w:r>
      <w:r w:rsidRPr="00824A59">
        <w:rPr>
          <w:sz w:val="20"/>
          <w:szCs w:val="20"/>
        </w:rPr>
        <w:t>][20</w:t>
      </w:r>
      <w:r>
        <w:rPr>
          <w:sz w:val="20"/>
          <w:szCs w:val="20"/>
        </w:rPr>
        <w:t>7</w:t>
      </w:r>
      <w:r w:rsidRPr="00824A59">
        <w:rPr>
          <w:sz w:val="20"/>
          <w:szCs w:val="20"/>
        </w:rPr>
        <w:t>] NR_RRM_Ph5_Part2</w:t>
      </w:r>
      <w:r w:rsidRPr="00FF5365">
        <w:rPr>
          <w:sz w:val="20"/>
          <w:szCs w:val="20"/>
        </w:rPr>
        <w:t xml:space="preserve">, </w:t>
      </w:r>
      <w:r>
        <w:rPr>
          <w:rFonts w:hint="eastAsia"/>
          <w:sz w:val="20"/>
          <w:szCs w:val="20"/>
        </w:rPr>
        <w:t>Moderator (</w:t>
      </w:r>
      <w:r w:rsidRPr="00FF5365">
        <w:rPr>
          <w:sz w:val="20"/>
          <w:szCs w:val="20"/>
        </w:rPr>
        <w:t>CATT</w:t>
      </w:r>
      <w:r>
        <w:rPr>
          <w:rFonts w:hint="eastAsia"/>
          <w:sz w:val="20"/>
          <w:szCs w:val="20"/>
        </w:rPr>
        <w:t>)</w:t>
      </w:r>
      <w:r w:rsidRPr="00FF5365">
        <w:rPr>
          <w:sz w:val="20"/>
          <w:szCs w:val="20"/>
        </w:rPr>
        <w:t>, RAN4#1</w:t>
      </w:r>
      <w:r w:rsidRPr="00FF5365">
        <w:rPr>
          <w:rFonts w:hint="eastAsia"/>
          <w:sz w:val="20"/>
          <w:szCs w:val="20"/>
        </w:rPr>
        <w:t>1</w:t>
      </w:r>
      <w:r>
        <w:rPr>
          <w:sz w:val="20"/>
          <w:szCs w:val="20"/>
        </w:rPr>
        <w:t>7</w:t>
      </w:r>
      <w:r>
        <w:rPr>
          <w:rFonts w:hint="eastAsia"/>
          <w:sz w:val="20"/>
          <w:szCs w:val="20"/>
        </w:rPr>
        <w:t>.</w:t>
      </w:r>
    </w:p>
    <w:p w14:paraId="486DAF41" w14:textId="5E45C3E4" w:rsidR="004F6A65" w:rsidRPr="0026599D" w:rsidRDefault="0026599D" w:rsidP="00A116B6">
      <w:pPr>
        <w:pStyle w:val="Default"/>
        <w:numPr>
          <w:ilvl w:val="0"/>
          <w:numId w:val="34"/>
        </w:numPr>
        <w:spacing w:after="0" w:line="240" w:lineRule="auto"/>
        <w:rPr>
          <w:sz w:val="20"/>
          <w:szCs w:val="20"/>
        </w:rPr>
      </w:pPr>
      <w:r>
        <w:rPr>
          <w:rFonts w:hint="eastAsia"/>
          <w:sz w:val="20"/>
          <w:szCs w:val="20"/>
        </w:rPr>
        <w:t>R4-25</w:t>
      </w:r>
      <w:r w:rsidR="00B07352">
        <w:rPr>
          <w:sz w:val="20"/>
          <w:szCs w:val="20"/>
        </w:rPr>
        <w:t>22634</w:t>
      </w:r>
      <w:r>
        <w:rPr>
          <w:rFonts w:hint="eastAsia"/>
          <w:sz w:val="20"/>
          <w:szCs w:val="20"/>
        </w:rPr>
        <w:t xml:space="preserve">, </w:t>
      </w:r>
      <w:r w:rsidRPr="002F7413">
        <w:rPr>
          <w:sz w:val="20"/>
          <w:szCs w:val="20"/>
        </w:rPr>
        <w:t>Ad-hoc minutes for NR_RRM_Ph5</w:t>
      </w:r>
      <w:r>
        <w:rPr>
          <w:rFonts w:hint="eastAsia"/>
          <w:sz w:val="20"/>
          <w:szCs w:val="20"/>
        </w:rPr>
        <w:t xml:space="preserve">, </w:t>
      </w:r>
      <w:r w:rsidRPr="002F7413">
        <w:rPr>
          <w:sz w:val="20"/>
          <w:szCs w:val="20"/>
        </w:rPr>
        <w:t>Ericsson</w:t>
      </w:r>
      <w:r>
        <w:rPr>
          <w:rFonts w:hint="eastAsia"/>
          <w:sz w:val="20"/>
          <w:szCs w:val="20"/>
        </w:rPr>
        <w:t xml:space="preserve">, </w:t>
      </w:r>
      <w:r w:rsidRPr="00FF5365">
        <w:rPr>
          <w:sz w:val="20"/>
          <w:szCs w:val="20"/>
        </w:rPr>
        <w:t>RAN4#1</w:t>
      </w:r>
      <w:r w:rsidRPr="00FF5365">
        <w:rPr>
          <w:rFonts w:hint="eastAsia"/>
          <w:sz w:val="20"/>
          <w:szCs w:val="20"/>
        </w:rPr>
        <w:t>1</w:t>
      </w:r>
      <w:r w:rsidR="00B07352">
        <w:rPr>
          <w:sz w:val="20"/>
          <w:szCs w:val="20"/>
        </w:rPr>
        <w:t>7</w:t>
      </w:r>
      <w:r>
        <w:rPr>
          <w:rFonts w:hint="eastAsia"/>
          <w:sz w:val="20"/>
          <w:szCs w:val="20"/>
        </w:rPr>
        <w:t xml:space="preserve">. </w:t>
      </w:r>
    </w:p>
    <w:p w14:paraId="43CAE6EF" w14:textId="77777777" w:rsidR="004F6A65" w:rsidRPr="004F6A65" w:rsidRDefault="004F6A65" w:rsidP="00A116B6">
      <w:pPr>
        <w:rPr>
          <w:rFonts w:eastAsiaTheme="minorEastAsia"/>
          <w:lang w:eastAsia="zh-CN"/>
        </w:rPr>
      </w:pPr>
    </w:p>
    <w:sectPr w:rsidR="004F6A65" w:rsidRPr="004F6A6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696E7" w14:textId="77777777" w:rsidR="00CD09C2" w:rsidRPr="00A10429" w:rsidRDefault="00CD09C2" w:rsidP="0064547A">
      <w:pPr>
        <w:spacing w:after="0"/>
        <w:rPr>
          <w:kern w:val="2"/>
          <w:lang w:eastAsia="zh-CN"/>
        </w:rPr>
      </w:pPr>
      <w:r>
        <w:separator/>
      </w:r>
    </w:p>
  </w:endnote>
  <w:endnote w:type="continuationSeparator" w:id="0">
    <w:p w14:paraId="28E288D8" w14:textId="77777777" w:rsidR="00CD09C2" w:rsidRPr="00A10429" w:rsidRDefault="00CD09C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8108D" w14:textId="77777777" w:rsidR="00CD09C2" w:rsidRPr="00A10429" w:rsidRDefault="00CD09C2" w:rsidP="0064547A">
      <w:pPr>
        <w:spacing w:after="0"/>
        <w:rPr>
          <w:kern w:val="2"/>
          <w:lang w:eastAsia="zh-CN"/>
        </w:rPr>
      </w:pPr>
      <w:r>
        <w:separator/>
      </w:r>
    </w:p>
  </w:footnote>
  <w:footnote w:type="continuationSeparator" w:id="0">
    <w:p w14:paraId="6536306C" w14:textId="77777777" w:rsidR="00CD09C2" w:rsidRPr="00A10429" w:rsidRDefault="00CD09C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AA515E5"/>
    <w:multiLevelType w:val="multilevel"/>
    <w:tmpl w:val="0AA515E5"/>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2A2499"/>
    <w:multiLevelType w:val="multilevel"/>
    <w:tmpl w:val="6D2A2499"/>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3"/>
  </w:num>
  <w:num w:numId="3">
    <w:abstractNumId w:val="23"/>
  </w:num>
  <w:num w:numId="4">
    <w:abstractNumId w:val="12"/>
  </w:num>
  <w:num w:numId="5">
    <w:abstractNumId w:val="5"/>
  </w:num>
  <w:num w:numId="6">
    <w:abstractNumId w:val="18"/>
  </w:num>
  <w:num w:numId="7">
    <w:abstractNumId w:val="4"/>
  </w:num>
  <w:num w:numId="8">
    <w:abstractNumId w:val="17"/>
  </w:num>
  <w:num w:numId="9">
    <w:abstractNumId w:val="25"/>
  </w:num>
  <w:num w:numId="10">
    <w:abstractNumId w:val="25"/>
  </w:num>
  <w:num w:numId="11">
    <w:abstractNumId w:val="1"/>
  </w:num>
  <w:num w:numId="12">
    <w:abstractNumId w:val="8"/>
  </w:num>
  <w:num w:numId="13">
    <w:abstractNumId w:val="7"/>
  </w:num>
  <w:num w:numId="14">
    <w:abstractNumId w:val="22"/>
  </w:num>
  <w:num w:numId="15">
    <w:abstractNumId w:val="25"/>
  </w:num>
  <w:num w:numId="16">
    <w:abstractNumId w:val="25"/>
  </w:num>
  <w:num w:numId="17">
    <w:abstractNumId w:val="16"/>
  </w:num>
  <w:num w:numId="18">
    <w:abstractNumId w:val="26"/>
  </w:num>
  <w:num w:numId="19">
    <w:abstractNumId w:val="25"/>
  </w:num>
  <w:num w:numId="20">
    <w:abstractNumId w:val="6"/>
  </w:num>
  <w:num w:numId="21">
    <w:abstractNumId w:val="25"/>
  </w:num>
  <w:num w:numId="22">
    <w:abstractNumId w:val="25"/>
  </w:num>
  <w:num w:numId="23">
    <w:abstractNumId w:val="9"/>
  </w:num>
  <w:num w:numId="24">
    <w:abstractNumId w:val="3"/>
  </w:num>
  <w:num w:numId="25">
    <w:abstractNumId w:val="0"/>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21"/>
  </w:num>
  <w:num w:numId="33">
    <w:abstractNumId w:val="24"/>
  </w:num>
  <w:num w:numId="3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75"/>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8CE"/>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C3D"/>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859"/>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99D"/>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3E0D"/>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633"/>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8C3"/>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C6F"/>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433"/>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7A7"/>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A65"/>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2F55"/>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AA"/>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301"/>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181"/>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6B6"/>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AD2"/>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724"/>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6E6"/>
    <w:rsid w:val="00AE0AEE"/>
    <w:rsid w:val="00AE0FA8"/>
    <w:rsid w:val="00AE17EA"/>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7352"/>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55F"/>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CE2"/>
    <w:rsid w:val="00CC3E30"/>
    <w:rsid w:val="00CC56C3"/>
    <w:rsid w:val="00CC59B4"/>
    <w:rsid w:val="00CC612E"/>
    <w:rsid w:val="00CC6217"/>
    <w:rsid w:val="00CC660D"/>
    <w:rsid w:val="00CC687A"/>
    <w:rsid w:val="00CC714E"/>
    <w:rsid w:val="00CC71F0"/>
    <w:rsid w:val="00CC759D"/>
    <w:rsid w:val="00CC765C"/>
    <w:rsid w:val="00CD099D"/>
    <w:rsid w:val="00CD09C2"/>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2D78"/>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44D"/>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3BE1"/>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F1"/>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0755"/>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2C1"/>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1096"/>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97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C53976"/>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5397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C53976"/>
    <w:pPr>
      <w:ind w:left="1418" w:hanging="1418"/>
      <w:outlineLvl w:val="3"/>
    </w:pPr>
    <w:rPr>
      <w:sz w:val="24"/>
    </w:rPr>
  </w:style>
  <w:style w:type="paragraph" w:styleId="5">
    <w:name w:val="heading 5"/>
    <w:basedOn w:val="4"/>
    <w:next w:val="a"/>
    <w:link w:val="50"/>
    <w:qFormat/>
    <w:rsid w:val="00C53976"/>
    <w:pPr>
      <w:ind w:left="1701" w:hanging="1701"/>
      <w:outlineLvl w:val="4"/>
    </w:pPr>
    <w:rPr>
      <w:sz w:val="22"/>
    </w:rPr>
  </w:style>
  <w:style w:type="paragraph" w:styleId="6">
    <w:name w:val="heading 6"/>
    <w:basedOn w:val="H6"/>
    <w:next w:val="a"/>
    <w:link w:val="60"/>
    <w:qFormat/>
    <w:rsid w:val="00C53976"/>
    <w:pPr>
      <w:outlineLvl w:val="5"/>
    </w:pPr>
  </w:style>
  <w:style w:type="paragraph" w:styleId="7">
    <w:name w:val="heading 7"/>
    <w:basedOn w:val="H6"/>
    <w:next w:val="a"/>
    <w:link w:val="70"/>
    <w:qFormat/>
    <w:rsid w:val="00C53976"/>
    <w:pPr>
      <w:outlineLvl w:val="6"/>
    </w:pPr>
  </w:style>
  <w:style w:type="paragraph" w:styleId="8">
    <w:name w:val="heading 8"/>
    <w:basedOn w:val="1"/>
    <w:next w:val="a"/>
    <w:link w:val="80"/>
    <w:qFormat/>
    <w:rsid w:val="00C53976"/>
    <w:pPr>
      <w:ind w:left="0" w:firstLine="0"/>
      <w:outlineLvl w:val="7"/>
    </w:pPr>
  </w:style>
  <w:style w:type="paragraph" w:styleId="9">
    <w:name w:val="heading 9"/>
    <w:basedOn w:val="8"/>
    <w:next w:val="a"/>
    <w:link w:val="90"/>
    <w:qFormat/>
    <w:rsid w:val="00C539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C53976"/>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清單段落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C53976"/>
    <w:pPr>
      <w:spacing w:before="180"/>
      <w:ind w:left="2693" w:hanging="2693"/>
    </w:pPr>
    <w:rPr>
      <w:b/>
    </w:rPr>
  </w:style>
  <w:style w:type="paragraph" w:styleId="1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C53976"/>
    <w:pPr>
      <w:ind w:left="1701" w:hanging="1701"/>
    </w:pPr>
  </w:style>
  <w:style w:type="paragraph" w:styleId="41">
    <w:name w:val="toc 4"/>
    <w:basedOn w:val="31"/>
    <w:semiHidden/>
    <w:rsid w:val="00C53976"/>
    <w:pPr>
      <w:ind w:left="1418" w:hanging="1418"/>
    </w:pPr>
  </w:style>
  <w:style w:type="paragraph" w:styleId="31">
    <w:name w:val="toc 3"/>
    <w:basedOn w:val="21"/>
    <w:semiHidden/>
    <w:rsid w:val="00C53976"/>
    <w:pPr>
      <w:ind w:left="1134" w:hanging="1134"/>
    </w:pPr>
  </w:style>
  <w:style w:type="paragraph" w:styleId="21">
    <w:name w:val="toc 2"/>
    <w:basedOn w:val="11"/>
    <w:semiHidden/>
    <w:rsid w:val="00C53976"/>
    <w:pPr>
      <w:keepNext w:val="0"/>
      <w:spacing w:before="0"/>
      <w:ind w:left="851" w:hanging="851"/>
    </w:pPr>
    <w:rPr>
      <w:sz w:val="20"/>
    </w:rPr>
  </w:style>
  <w:style w:type="paragraph" w:styleId="22">
    <w:name w:val="index 2"/>
    <w:basedOn w:val="12"/>
    <w:semiHidden/>
    <w:rsid w:val="00C53976"/>
    <w:pPr>
      <w:ind w:left="284"/>
    </w:pPr>
  </w:style>
  <w:style w:type="paragraph" w:styleId="12">
    <w:name w:val="index 1"/>
    <w:basedOn w:val="a"/>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53976"/>
    <w:pPr>
      <w:outlineLvl w:val="9"/>
    </w:pPr>
  </w:style>
  <w:style w:type="paragraph" w:styleId="23">
    <w:name w:val="List Number 2"/>
    <w:basedOn w:val="af2"/>
    <w:semiHidden/>
    <w:rsid w:val="00C53976"/>
    <w:pPr>
      <w:ind w:left="851"/>
    </w:pPr>
  </w:style>
  <w:style w:type="character" w:styleId="af3">
    <w:name w:val="footnote reference"/>
    <w:basedOn w:val="a0"/>
    <w:semiHidden/>
    <w:rsid w:val="00C53976"/>
    <w:rPr>
      <w:b/>
      <w:position w:val="6"/>
      <w:sz w:val="16"/>
    </w:rPr>
  </w:style>
  <w:style w:type="paragraph" w:styleId="af4">
    <w:name w:val="footnote text"/>
    <w:basedOn w:val="a"/>
    <w:link w:val="af5"/>
    <w:semiHidden/>
    <w:rsid w:val="00C53976"/>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a"/>
    <w:rsid w:val="00C53976"/>
    <w:pPr>
      <w:keepLines/>
      <w:ind w:left="1135" w:hanging="851"/>
    </w:pPr>
  </w:style>
  <w:style w:type="paragraph" w:styleId="91">
    <w:name w:val="toc 9"/>
    <w:basedOn w:val="81"/>
    <w:semiHidden/>
    <w:rsid w:val="00C53976"/>
    <w:pPr>
      <w:ind w:left="1418" w:hanging="1418"/>
    </w:pPr>
  </w:style>
  <w:style w:type="paragraph" w:customStyle="1" w:styleId="EX">
    <w:name w:val="EX"/>
    <w:basedOn w:val="a"/>
    <w:rsid w:val="00C53976"/>
    <w:pPr>
      <w:keepLines/>
      <w:ind w:left="1702" w:hanging="1418"/>
    </w:pPr>
  </w:style>
  <w:style w:type="paragraph" w:customStyle="1" w:styleId="FP">
    <w:name w:val="FP"/>
    <w:basedOn w:val="a"/>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61">
    <w:name w:val="toc 6"/>
    <w:basedOn w:val="51"/>
    <w:next w:val="a"/>
    <w:semiHidden/>
    <w:rsid w:val="00C53976"/>
    <w:pPr>
      <w:ind w:left="1985" w:hanging="1985"/>
    </w:pPr>
  </w:style>
  <w:style w:type="paragraph" w:styleId="71">
    <w:name w:val="toc 7"/>
    <w:basedOn w:val="61"/>
    <w:next w:val="a"/>
    <w:semiHidden/>
    <w:rsid w:val="00C53976"/>
    <w:pPr>
      <w:ind w:left="2268" w:hanging="2268"/>
    </w:pPr>
  </w:style>
  <w:style w:type="paragraph" w:styleId="24">
    <w:name w:val="List Bullet 2"/>
    <w:basedOn w:val="af6"/>
    <w:semiHidden/>
    <w:rsid w:val="00C53976"/>
    <w:pPr>
      <w:ind w:left="851"/>
    </w:pPr>
  </w:style>
  <w:style w:type="paragraph" w:styleId="32">
    <w:name w:val="List Bullet 3"/>
    <w:basedOn w:val="24"/>
    <w:semiHidden/>
    <w:rsid w:val="00C53976"/>
    <w:pPr>
      <w:ind w:left="1135"/>
    </w:pPr>
  </w:style>
  <w:style w:type="paragraph" w:styleId="af2">
    <w:name w:val="List Number"/>
    <w:basedOn w:val="af7"/>
    <w:semiHidden/>
    <w:rsid w:val="00C53976"/>
  </w:style>
  <w:style w:type="paragraph" w:customStyle="1" w:styleId="EQ">
    <w:name w:val="EQ"/>
    <w:basedOn w:val="a"/>
    <w:next w:val="a"/>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5"/>
    <w:next w:val="a"/>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25">
    <w:name w:val="List 2"/>
    <w:basedOn w:val="af7"/>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C53976"/>
    <w:pPr>
      <w:ind w:left="1135"/>
    </w:pPr>
  </w:style>
  <w:style w:type="paragraph" w:styleId="42">
    <w:name w:val="List 4"/>
    <w:basedOn w:val="33"/>
    <w:semiHidden/>
    <w:rsid w:val="00C53976"/>
    <w:pPr>
      <w:ind w:left="1418"/>
    </w:pPr>
  </w:style>
  <w:style w:type="paragraph" w:styleId="52">
    <w:name w:val="List 5"/>
    <w:basedOn w:val="42"/>
    <w:semiHidden/>
    <w:rsid w:val="00C53976"/>
    <w:pPr>
      <w:ind w:left="1702"/>
    </w:pPr>
  </w:style>
  <w:style w:type="paragraph" w:customStyle="1" w:styleId="EditorsNote">
    <w:name w:val="Editor's Note"/>
    <w:basedOn w:val="NO"/>
    <w:rsid w:val="00C53976"/>
    <w:rPr>
      <w:color w:val="FF0000"/>
    </w:rPr>
  </w:style>
  <w:style w:type="paragraph" w:styleId="af7">
    <w:name w:val="List"/>
    <w:basedOn w:val="a"/>
    <w:semiHidden/>
    <w:rsid w:val="00C53976"/>
    <w:pPr>
      <w:ind w:left="568" w:hanging="284"/>
    </w:pPr>
  </w:style>
  <w:style w:type="paragraph" w:styleId="af6">
    <w:name w:val="List Bullet"/>
    <w:basedOn w:val="af7"/>
    <w:semiHidden/>
    <w:rsid w:val="00C53976"/>
  </w:style>
  <w:style w:type="paragraph" w:styleId="43">
    <w:name w:val="List Bullet 4"/>
    <w:basedOn w:val="32"/>
    <w:semiHidden/>
    <w:rsid w:val="00C53976"/>
    <w:pPr>
      <w:ind w:left="1418"/>
    </w:pPr>
  </w:style>
  <w:style w:type="paragraph" w:styleId="53">
    <w:name w:val="List Bullet 5"/>
    <w:basedOn w:val="43"/>
    <w:semiHidden/>
    <w:rsid w:val="00C53976"/>
    <w:pPr>
      <w:ind w:left="1702"/>
    </w:pPr>
  </w:style>
  <w:style w:type="paragraph" w:customStyle="1" w:styleId="B1">
    <w:name w:val="B1"/>
    <w:basedOn w:val="af7"/>
    <w:rsid w:val="00C53976"/>
  </w:style>
  <w:style w:type="paragraph" w:customStyle="1" w:styleId="B2">
    <w:name w:val="B2"/>
    <w:basedOn w:val="25"/>
    <w:rsid w:val="00C53976"/>
  </w:style>
  <w:style w:type="paragraph" w:customStyle="1" w:styleId="B3">
    <w:name w:val="B3"/>
    <w:basedOn w:val="33"/>
    <w:rsid w:val="00C53976"/>
  </w:style>
  <w:style w:type="paragraph" w:customStyle="1" w:styleId="B4">
    <w:name w:val="B4"/>
    <w:basedOn w:val="42"/>
    <w:rsid w:val="00C53976"/>
  </w:style>
  <w:style w:type="paragraph" w:customStyle="1" w:styleId="B5">
    <w:name w:val="B5"/>
    <w:basedOn w:val="52"/>
    <w:rsid w:val="00C53976"/>
  </w:style>
  <w:style w:type="paragraph" w:customStyle="1" w:styleId="ZTD">
    <w:name w:val="ZTD"/>
    <w:basedOn w:val="ZB"/>
    <w:rsid w:val="00C53976"/>
    <w:pPr>
      <w:framePr w:hRule="auto" w:wrap="notBeside" w:y="852"/>
    </w:pPr>
    <w:rPr>
      <w:i w:val="0"/>
      <w:sz w:val="40"/>
    </w:rPr>
  </w:style>
  <w:style w:type="character" w:customStyle="1" w:styleId="af0">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
    <w:uiPriority w:val="34"/>
    <w:qFormat/>
    <w:locked/>
    <w:rsid w:val="00A116B6"/>
    <w:rPr>
      <w:rFonts w:ascii="Times New Roman" w:eastAsia="Times New Roman" w:hAnsi="Times New Roman"/>
    </w:rPr>
  </w:style>
  <w:style w:type="paragraph" w:customStyle="1" w:styleId="Default">
    <w:name w:val="Default"/>
    <w:qFormat/>
    <w:rsid w:val="0026599D"/>
    <w:pPr>
      <w:widowControl w:val="0"/>
      <w:autoSpaceDE w:val="0"/>
      <w:autoSpaceDN w:val="0"/>
      <w:adjustRightInd w:val="0"/>
      <w:spacing w:after="160" w:line="259" w:lineRule="auto"/>
    </w:pPr>
    <w:rPr>
      <w:rFonts w:ascii="Times New Roman" w:hAnsi="Times New Roman"/>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2</Pages>
  <Words>305</Words>
  <Characters>1741</Characters>
  <Application>Microsoft Office Word</Application>
  <DocSecurity>0</DocSecurity>
  <Lines>14</Lines>
  <Paragraphs>4</Paragraphs>
  <ScaleCrop>false</ScaleCrop>
  <Company>Huawei Technologies Co.,Ltd.</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CATT</cp:lastModifiedBy>
  <cp:revision>37</cp:revision>
  <dcterms:created xsi:type="dcterms:W3CDTF">2023-01-18T14:53:00Z</dcterms:created>
  <dcterms:modified xsi:type="dcterms:W3CDTF">2025-11-21T13:54:00Z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